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D835" w14:textId="77777777" w:rsidR="00D244F8" w:rsidRPr="00005D87" w:rsidRDefault="00D244F8" w:rsidP="00D244F8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r w:rsidRPr="00005D87">
        <w:rPr>
          <w:rFonts w:cs="Arial"/>
          <w:b/>
          <w:sz w:val="20"/>
          <w:szCs w:val="20"/>
          <w:u w:val="single"/>
        </w:rPr>
        <w:t>INDIVIDUAL COURSE DETAILS</w:t>
      </w:r>
    </w:p>
    <w:p w14:paraId="64A42EA3" w14:textId="77777777" w:rsidR="00D244F8" w:rsidRPr="00005D87" w:rsidRDefault="00D244F8" w:rsidP="00D244F8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4155"/>
        <w:gridCol w:w="5745"/>
      </w:tblGrid>
      <w:tr w:rsidR="00D244F8" w:rsidRPr="000B7F18" w14:paraId="0A33C3B8" w14:textId="77777777" w:rsidTr="00713EA3">
        <w:trPr>
          <w:trHeight w:val="42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4B3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A.</w:t>
            </w:r>
            <w:r w:rsidRPr="00B77414">
              <w:rPr>
                <w:rFonts w:cs="Arial"/>
                <w:szCs w:val="20"/>
              </w:rPr>
              <w:t xml:space="preserve">  Name of the Institute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0692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D244F8" w:rsidRPr="000B7F18" w14:paraId="24698E3D" w14:textId="77777777" w:rsidTr="00713EA3">
        <w:trPr>
          <w:trHeight w:val="56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18D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B.</w:t>
            </w:r>
            <w:r w:rsidRPr="00B77414">
              <w:rPr>
                <w:rFonts w:cs="Arial"/>
                <w:szCs w:val="20"/>
              </w:rPr>
              <w:t xml:space="preserve">  Name / Title of the Course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7F658C4" w14:textId="77777777" w:rsidR="00D244F8" w:rsidRPr="00005D87" w:rsidRDefault="00D244F8" w:rsidP="00713EA3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 w:rsidRPr="00005D87">
              <w:rPr>
                <w:rFonts w:cs="Arial"/>
                <w:color w:val="FFFFFF"/>
                <w:sz w:val="20"/>
                <w:szCs w:val="20"/>
              </w:rPr>
              <w:t xml:space="preserve">Certificate Course in 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Advanced </w:t>
            </w:r>
            <w:r w:rsidRPr="00005D87">
              <w:rPr>
                <w:rFonts w:cs="Arial"/>
                <w:color w:val="FFFFFF"/>
                <w:sz w:val="20"/>
                <w:szCs w:val="20"/>
              </w:rPr>
              <w:t xml:space="preserve">Networking </w:t>
            </w:r>
          </w:p>
          <w:p w14:paraId="30B82B80" w14:textId="69A74573" w:rsidR="00D244F8" w:rsidRPr="00796BE8" w:rsidRDefault="00D244F8" w:rsidP="00713EA3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 w:rsidRPr="00005D87">
              <w:rPr>
                <w:rFonts w:cs="Arial"/>
                <w:color w:val="FFFFFF"/>
                <w:sz w:val="20"/>
                <w:szCs w:val="20"/>
              </w:rPr>
              <w:t>(A+, N+, CCNA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and </w:t>
            </w:r>
            <w:r w:rsidR="00BE06AA">
              <w:rPr>
                <w:rFonts w:cs="Arial"/>
                <w:color w:val="FFFFFF"/>
                <w:sz w:val="20"/>
                <w:szCs w:val="20"/>
              </w:rPr>
              <w:t xml:space="preserve">MCSE </w:t>
            </w:r>
            <w:r w:rsidR="00600DE3">
              <w:rPr>
                <w:rFonts w:cs="Arial"/>
                <w:color w:val="FFFFFF"/>
                <w:sz w:val="20"/>
                <w:szCs w:val="20"/>
              </w:rPr>
              <w:t>Latest Version</w:t>
            </w:r>
            <w:r w:rsidRPr="00005D87">
              <w:rPr>
                <w:rFonts w:cs="Arial"/>
                <w:color w:val="FFFFFF"/>
                <w:sz w:val="20"/>
                <w:szCs w:val="20"/>
              </w:rPr>
              <w:t>)</w:t>
            </w:r>
          </w:p>
        </w:tc>
      </w:tr>
      <w:tr w:rsidR="00D244F8" w:rsidRPr="000B7F18" w14:paraId="42197300" w14:textId="77777777" w:rsidTr="00BE06AA">
        <w:trPr>
          <w:trHeight w:val="7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19B" w14:textId="77777777" w:rsidR="00D244F8" w:rsidRPr="00B77414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603394">
              <w:rPr>
                <w:rFonts w:cs="Arial"/>
                <w:b/>
                <w:sz w:val="20"/>
                <w:szCs w:val="20"/>
              </w:rPr>
              <w:t>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B7F18">
              <w:rPr>
                <w:rFonts w:cs="Arial"/>
                <w:sz w:val="20"/>
                <w:szCs w:val="20"/>
              </w:rPr>
              <w:t xml:space="preserve"> </w:t>
            </w:r>
            <w:r w:rsidRPr="00B77414">
              <w:rPr>
                <w:rFonts w:cs="Arial"/>
                <w:szCs w:val="20"/>
              </w:rPr>
              <w:t xml:space="preserve">Proposed dates and duration </w:t>
            </w:r>
          </w:p>
          <w:p w14:paraId="2C1899D0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77414">
              <w:rPr>
                <w:rFonts w:cs="Arial"/>
                <w:szCs w:val="20"/>
              </w:rPr>
              <w:t xml:space="preserve">     of the Course in Weeks / Months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8460" w14:textId="399116E9" w:rsidR="00D244F8" w:rsidRPr="002E4F3F" w:rsidRDefault="00D244F8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2E4F3F">
              <w:rPr>
                <w:rFonts w:cs="Arial"/>
                <w:b/>
                <w:sz w:val="20"/>
                <w:szCs w:val="20"/>
              </w:rPr>
              <w:t>Batch 01: From: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E73710" w:rsidRPr="00E73710">
              <w:rPr>
                <w:rFonts w:cs="Arial"/>
                <w:sz w:val="20"/>
                <w:szCs w:val="20"/>
                <w:lang w:val="en-IN" w:eastAsia="en-IN"/>
              </w:rPr>
              <w:t>28-01-2019</w:t>
            </w:r>
            <w:r w:rsidR="00E73710" w:rsidRPr="00E73710">
              <w:rPr>
                <w:rFonts w:cs="Arial"/>
                <w:sz w:val="20"/>
                <w:szCs w:val="20"/>
                <w:lang w:val="en-IN" w:eastAsia="en-IN"/>
              </w:rPr>
              <w:t xml:space="preserve"> </w:t>
            </w:r>
            <w:r w:rsidRPr="00E73710">
              <w:rPr>
                <w:rFonts w:cs="Arial"/>
                <w:sz w:val="20"/>
                <w:szCs w:val="20"/>
                <w:lang w:val="en-IN" w:eastAsia="en-IN"/>
              </w:rPr>
              <w:t xml:space="preserve">To: </w:t>
            </w:r>
            <w:r w:rsidR="00E73710" w:rsidRPr="00E73710">
              <w:rPr>
                <w:rFonts w:cs="Arial"/>
                <w:sz w:val="20"/>
                <w:szCs w:val="20"/>
                <w:lang w:val="en-IN" w:eastAsia="en-IN"/>
              </w:rPr>
              <w:t>23-03-2019</w:t>
            </w:r>
          </w:p>
          <w:p w14:paraId="6ED0249C" w14:textId="5B73D25A" w:rsidR="00D244F8" w:rsidRPr="000B7F18" w:rsidRDefault="00D244F8" w:rsidP="00713EA3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57152E">
              <w:rPr>
                <w:rFonts w:cs="Arial"/>
                <w:sz w:val="20"/>
                <w:szCs w:val="20"/>
              </w:rPr>
              <w:t xml:space="preserve">8 </w:t>
            </w:r>
            <w:r w:rsidRPr="00005D87">
              <w:rPr>
                <w:rFonts w:cs="Arial"/>
                <w:sz w:val="20"/>
                <w:szCs w:val="20"/>
              </w:rPr>
              <w:t>Weeks</w:t>
            </w:r>
          </w:p>
        </w:tc>
      </w:tr>
      <w:tr w:rsidR="00D244F8" w:rsidRPr="000B7F18" w14:paraId="420671C1" w14:textId="77777777" w:rsidTr="00713EA3">
        <w:trPr>
          <w:trHeight w:val="84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A6E" w14:textId="77777777" w:rsidR="00D244F8" w:rsidRPr="00B77414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B77414">
              <w:rPr>
                <w:rFonts w:cs="Arial"/>
                <w:b/>
                <w:szCs w:val="20"/>
              </w:rPr>
              <w:t>D</w:t>
            </w:r>
            <w:r w:rsidRPr="00B77414">
              <w:rPr>
                <w:rFonts w:cs="Arial"/>
                <w:szCs w:val="20"/>
              </w:rPr>
              <w:t>. Eligibility criteria for participants</w:t>
            </w:r>
          </w:p>
          <w:p w14:paraId="55601939" w14:textId="77777777" w:rsidR="00D244F8" w:rsidRPr="00B77414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Pr="00B77414">
              <w:rPr>
                <w:rFonts w:cs="Arial"/>
                <w:szCs w:val="20"/>
              </w:rPr>
              <w:t xml:space="preserve">   </w:t>
            </w:r>
            <w:r w:rsidRPr="00B77414">
              <w:rPr>
                <w:rFonts w:cs="Arial"/>
                <w:b/>
                <w:szCs w:val="20"/>
              </w:rPr>
              <w:t>I.</w:t>
            </w:r>
            <w:r w:rsidRPr="00B77414">
              <w:rPr>
                <w:rFonts w:cs="Arial"/>
                <w:szCs w:val="20"/>
              </w:rPr>
              <w:t>  Educational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2AF" w14:textId="77777777" w:rsidR="00D244F8" w:rsidRPr="002F0CB4" w:rsidRDefault="00D244F8" w:rsidP="00713EA3">
            <w:pPr>
              <w:spacing w:line="24" w:lineRule="atLeast"/>
              <w:rPr>
                <w:rFonts w:cs="Arial"/>
                <w:sz w:val="20"/>
                <w:szCs w:val="20"/>
                <w:lang w:val="en-IN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>Graduates / Engineers / Diploma Hold</w:t>
            </w:r>
            <w:bookmarkStart w:id="0" w:name="_GoBack"/>
            <w:bookmarkEnd w:id="0"/>
            <w:r w:rsidRPr="002F0CB4">
              <w:rPr>
                <w:rFonts w:cs="Arial"/>
                <w:sz w:val="20"/>
                <w:szCs w:val="20"/>
                <w:lang w:val="en-IN" w:eastAsia="en-IN"/>
              </w:rPr>
              <w:t>ers with prior Knowledge in Computer Network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s</w:t>
            </w:r>
          </w:p>
        </w:tc>
      </w:tr>
      <w:tr w:rsidR="00D244F8" w:rsidRPr="000B7F18" w14:paraId="12B98104" w14:textId="77777777" w:rsidTr="00713EA3">
        <w:trPr>
          <w:trHeight w:val="72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E76" w14:textId="77777777" w:rsidR="00D244F8" w:rsidRPr="00727651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II.</w:t>
            </w:r>
            <w:r w:rsidRPr="00727651">
              <w:rPr>
                <w:rFonts w:cs="Arial"/>
                <w:szCs w:val="20"/>
              </w:rPr>
              <w:t>  Work Experience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3413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Exposure to Networking Fundamentals and Computer Networks is desirable </w:t>
            </w:r>
          </w:p>
        </w:tc>
      </w:tr>
      <w:tr w:rsidR="00D244F8" w:rsidRPr="000B7F18" w14:paraId="1BB8C296" w14:textId="77777777" w:rsidTr="00713EA3">
        <w:trPr>
          <w:trHeight w:val="72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2E32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727651">
              <w:rPr>
                <w:rFonts w:cs="Arial"/>
                <w:szCs w:val="20"/>
              </w:rPr>
              <w:t xml:space="preserve">     </w:t>
            </w:r>
            <w:r w:rsidRPr="00727651">
              <w:rPr>
                <w:rFonts w:cs="Arial"/>
                <w:b/>
                <w:szCs w:val="20"/>
              </w:rPr>
              <w:t>III.</w:t>
            </w:r>
            <w:r w:rsidRPr="00727651">
              <w:rPr>
                <w:rFonts w:cs="Arial"/>
                <w:szCs w:val="20"/>
              </w:rPr>
              <w:t> Age Limit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9C3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Energetic p</w:t>
            </w:r>
            <w:r w:rsidRPr="000B7F18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D244F8" w:rsidRPr="000B7F18" w14:paraId="18EDC437" w14:textId="77777777" w:rsidTr="00713EA3">
        <w:trPr>
          <w:trHeight w:val="121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8AE" w14:textId="77777777" w:rsidR="00D244F8" w:rsidRPr="00787F48" w:rsidRDefault="00D244F8" w:rsidP="00713EA3">
            <w:pPr>
              <w:spacing w:line="24" w:lineRule="atLeast"/>
              <w:ind w:left="252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787F48">
              <w:rPr>
                <w:rFonts w:cs="Arial"/>
                <w:b/>
                <w:szCs w:val="22"/>
              </w:rPr>
              <w:t>IV</w:t>
            </w:r>
            <w:r w:rsidRPr="00787F48">
              <w:rPr>
                <w:rFonts w:cs="Arial"/>
                <w:szCs w:val="22"/>
              </w:rPr>
              <w:t xml:space="preserve">. Target group (Level of </w:t>
            </w:r>
            <w:r>
              <w:rPr>
                <w:rFonts w:cs="Arial"/>
                <w:szCs w:val="22"/>
              </w:rPr>
              <w:t xml:space="preserve">     </w:t>
            </w:r>
            <w:r w:rsidRPr="00787F48">
              <w:rPr>
                <w:rFonts w:cs="Arial"/>
                <w:szCs w:val="22"/>
              </w:rPr>
              <w:t>participants and t</w:t>
            </w:r>
            <w:r>
              <w:rPr>
                <w:rFonts w:cs="Arial"/>
                <w:szCs w:val="22"/>
              </w:rPr>
              <w:t xml:space="preserve">arget ministry/department etc. </w:t>
            </w:r>
            <w:r w:rsidRPr="00787F48">
              <w:rPr>
                <w:rFonts w:cs="Arial"/>
                <w:szCs w:val="22"/>
              </w:rPr>
              <w:t>may be identified)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9EE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E3239D">
              <w:rPr>
                <w:rFonts w:cs="Arial"/>
                <w:sz w:val="20"/>
                <w:szCs w:val="20"/>
              </w:rPr>
              <w:t>Officials from IT Dep</w:t>
            </w:r>
            <w:r>
              <w:rPr>
                <w:rFonts w:cs="Arial"/>
                <w:sz w:val="20"/>
                <w:szCs w:val="20"/>
              </w:rPr>
              <w:t>artments of all Ministries, Govt</w:t>
            </w:r>
            <w:r w:rsidRPr="00E3239D">
              <w:rPr>
                <w:rFonts w:cs="Arial"/>
                <w:sz w:val="20"/>
                <w:szCs w:val="20"/>
              </w:rPr>
              <w:t>. Departments, Banks, Telecom Companies, Universities, NGO</w:t>
            </w:r>
            <w:r>
              <w:rPr>
                <w:rFonts w:cs="Arial"/>
                <w:sz w:val="20"/>
                <w:szCs w:val="20"/>
              </w:rPr>
              <w:t>s, Colleges, ICT Organizations</w:t>
            </w:r>
            <w:r w:rsidRPr="00E3239D">
              <w:rPr>
                <w:rFonts w:cs="Arial"/>
                <w:sz w:val="20"/>
                <w:szCs w:val="20"/>
              </w:rPr>
              <w:t xml:space="preserve"> etc.</w:t>
            </w:r>
          </w:p>
        </w:tc>
      </w:tr>
      <w:tr w:rsidR="00D244F8" w:rsidRPr="000B7F18" w14:paraId="2718F263" w14:textId="77777777" w:rsidTr="00713EA3">
        <w:trPr>
          <w:trHeight w:val="2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0A8" w14:textId="77777777" w:rsidR="00D244F8" w:rsidRPr="00727651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t>E.</w:t>
            </w:r>
            <w:r w:rsidRPr="00727651">
              <w:rPr>
                <w:rFonts w:cs="Arial"/>
                <w:szCs w:val="20"/>
              </w:rPr>
              <w:t xml:space="preserve"> Aim, Objective</w:t>
            </w:r>
            <w:r>
              <w:rPr>
                <w:rFonts w:cs="Arial"/>
                <w:szCs w:val="20"/>
              </w:rPr>
              <w:t>s</w:t>
            </w:r>
            <w:r w:rsidRPr="00727651">
              <w:rPr>
                <w:rFonts w:cs="Arial"/>
                <w:szCs w:val="20"/>
              </w:rPr>
              <w:t xml:space="preserve"> of the Course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373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b/>
                <w:bCs/>
                <w:sz w:val="20"/>
                <w:szCs w:val="20"/>
              </w:rPr>
              <w:t>Aim, Objective of the course:</w:t>
            </w:r>
            <w:r w:rsidRPr="000B7F18">
              <w:rPr>
                <w:rFonts w:cs="Arial"/>
                <w:sz w:val="20"/>
                <w:szCs w:val="20"/>
              </w:rPr>
              <w:t xml:space="preserve"> This course </w:t>
            </w:r>
            <w:r>
              <w:rPr>
                <w:rFonts w:cs="Arial"/>
                <w:sz w:val="20"/>
                <w:szCs w:val="20"/>
              </w:rPr>
              <w:t>aims at preparing participants to effectively manage, install and troubleshoot PC and Hardware Issues, install configure, manage, upgrade, migrate and troubleshoot Windows Server 2016 and Cisco based devices &amp; networks.</w:t>
            </w:r>
          </w:p>
          <w:p w14:paraId="36FEDDE3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</w:p>
          <w:p w14:paraId="6A9311A6" w14:textId="77777777" w:rsidR="00D244F8" w:rsidRPr="001D751F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0B7F18">
              <w:rPr>
                <w:rFonts w:cs="Arial"/>
                <w:sz w:val="20"/>
                <w:szCs w:val="20"/>
              </w:rPr>
              <w:t xml:space="preserve">his course </w:t>
            </w:r>
            <w:r>
              <w:rPr>
                <w:rFonts w:cs="Arial"/>
                <w:sz w:val="20"/>
                <w:szCs w:val="20"/>
              </w:rPr>
              <w:t>also</w:t>
            </w:r>
            <w:r w:rsidRPr="000B7F18">
              <w:rPr>
                <w:rFonts w:cs="Arial"/>
                <w:sz w:val="20"/>
                <w:szCs w:val="20"/>
              </w:rPr>
              <w:t xml:space="preserve"> helps </w:t>
            </w:r>
            <w:r>
              <w:rPr>
                <w:rFonts w:cs="Arial"/>
                <w:sz w:val="20"/>
                <w:szCs w:val="20"/>
              </w:rPr>
              <w:t>the participants</w:t>
            </w:r>
            <w:r w:rsidRPr="000B7F18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prepare for </w:t>
            </w:r>
            <w:r w:rsidRPr="000B7F18">
              <w:rPr>
                <w:rFonts w:cs="Arial"/>
                <w:sz w:val="20"/>
                <w:szCs w:val="20"/>
              </w:rPr>
              <w:t>A+, N+, MC</w:t>
            </w:r>
            <w:r>
              <w:rPr>
                <w:rFonts w:cs="Arial"/>
                <w:sz w:val="20"/>
                <w:szCs w:val="20"/>
              </w:rPr>
              <w:t>SE 2016</w:t>
            </w:r>
            <w:r w:rsidRPr="000B7F18">
              <w:rPr>
                <w:rFonts w:cs="Arial"/>
                <w:sz w:val="20"/>
                <w:szCs w:val="20"/>
              </w:rPr>
              <w:t xml:space="preserve"> and CCNA Certification</w:t>
            </w:r>
            <w:r>
              <w:rPr>
                <w:rFonts w:cs="Arial"/>
                <w:sz w:val="20"/>
                <w:szCs w:val="20"/>
              </w:rPr>
              <w:t xml:space="preserve"> Exams.</w:t>
            </w:r>
          </w:p>
        </w:tc>
      </w:tr>
      <w:tr w:rsidR="00D244F8" w:rsidRPr="000B7F18" w14:paraId="4855DDB0" w14:textId="77777777" w:rsidTr="00713EA3">
        <w:trPr>
          <w:trHeight w:val="348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4B8" w14:textId="77777777" w:rsidR="00D244F8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t xml:space="preserve">F. </w:t>
            </w:r>
            <w:r w:rsidRPr="00727651">
              <w:rPr>
                <w:rFonts w:cs="Arial"/>
                <w:szCs w:val="20"/>
              </w:rPr>
              <w:t xml:space="preserve">Course Contents                        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35E56586" w14:textId="77777777" w:rsidR="00D244F8" w:rsidRPr="00727651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Pr="00727651">
              <w:rPr>
                <w:rFonts w:ascii="Times New Roman" w:hAnsi="Times New Roman"/>
                <w:i/>
              </w:rPr>
              <w:t>(please attached detailed course profile)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A5BE" w14:textId="77777777" w:rsidR="00D244F8" w:rsidRDefault="0057152E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BE06AA">
              <w:rPr>
                <w:rFonts w:cs="Arial"/>
                <w:b/>
                <w:sz w:val="20"/>
                <w:szCs w:val="20"/>
              </w:rPr>
              <w:t>Basic understanding of IT Hardware and Network</w:t>
            </w:r>
          </w:p>
          <w:p w14:paraId="62072F41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t xml:space="preserve">Hardware Basics, PC Functions and components, Tools and Equipment’s, System Configuration, BIOS, CMOS Settings, Installation Upgrading and Troubleshooting, Power Supplies, Expansion Bus, Hard Drives, Floppy Drives, Printers Motherboards and Components </w:t>
            </w:r>
            <w:r>
              <w:rPr>
                <w:rFonts w:cs="Arial"/>
                <w:sz w:val="20"/>
                <w:szCs w:val="20"/>
              </w:rPr>
              <w:t>Safety and Preventive Measures. Networking Essentials, LAN, WAN, Protocols, ISO Model, IP Addressing, Internet, Intranet, Network Cables etc.,</w:t>
            </w:r>
          </w:p>
          <w:p w14:paraId="48ACCA85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0B7F18">
              <w:rPr>
                <w:rFonts w:cs="Arial"/>
                <w:sz w:val="20"/>
                <w:szCs w:val="20"/>
              </w:rPr>
              <w:br/>
            </w:r>
            <w:r w:rsidRPr="00114C48">
              <w:rPr>
                <w:rFonts w:cs="Arial"/>
                <w:b/>
                <w:sz w:val="20"/>
                <w:szCs w:val="20"/>
              </w:rPr>
              <w:t>Microsoft Certified Solutions Expert (MCSE -201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114C48">
              <w:rPr>
                <w:rFonts w:cs="Arial"/>
                <w:b/>
                <w:bCs/>
                <w:sz w:val="20"/>
                <w:szCs w:val="20"/>
              </w:rPr>
              <w:t>) Track</w:t>
            </w:r>
            <w:r w:rsidRPr="000B7F18">
              <w:rPr>
                <w:rFonts w:cs="Arial"/>
                <w:sz w:val="20"/>
                <w:szCs w:val="20"/>
              </w:rPr>
              <w:t>:</w:t>
            </w:r>
          </w:p>
          <w:p w14:paraId="27E23E76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402071">
              <w:rPr>
                <w:rFonts w:cs="Arial"/>
                <w:b/>
                <w:sz w:val="20"/>
                <w:szCs w:val="20"/>
              </w:rPr>
              <w:t>Installation, Storage, and Compute with Windows Server 2016 (Exam 70-740):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830F28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402071">
              <w:rPr>
                <w:rFonts w:cs="Arial"/>
                <w:sz w:val="20"/>
                <w:szCs w:val="20"/>
              </w:rPr>
              <w:t>Installing, upgrading, and migrating servers and workloads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Configuring local storage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enterprise storage solutions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Storage Spaces and Data Deduplication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Installing and configuring Hyper-V and virtual machines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Deploying and managing Windows and Hyper-V containers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Overview of high availability and disaster recovery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failover clustering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failover clustering with Windows Server 2016 Hyper-V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Network Load Balancing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Creating and managing deployment images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Managing, monitoring, and maintaining virtual machine installations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7E946A7" w14:textId="77777777" w:rsidR="00D244F8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</w:p>
          <w:p w14:paraId="6B483554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402071">
              <w:rPr>
                <w:rFonts w:cs="Arial"/>
                <w:b/>
                <w:sz w:val="20"/>
                <w:szCs w:val="20"/>
              </w:rPr>
              <w:lastRenderedPageBreak/>
              <w:t>Networking with Windows Server 2016 (Exam 70-741):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02071">
              <w:rPr>
                <w:rFonts w:cs="Arial"/>
                <w:sz w:val="20"/>
                <w:szCs w:val="20"/>
              </w:rPr>
              <w:t>Planning and implementing an IPv4 network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DHCP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IPv6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DNS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and managing IPAM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Remote access in Windows Server 2016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Direct Access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VPNs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networking for branch offices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configuring advanced networking features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02071">
              <w:rPr>
                <w:rFonts w:cs="Arial"/>
                <w:sz w:val="20"/>
                <w:szCs w:val="20"/>
              </w:rPr>
              <w:t>Implementing Software Defined Networking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C32CE5A" w14:textId="77777777" w:rsidR="00D244F8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</w:p>
          <w:p w14:paraId="54232FD5" w14:textId="77777777" w:rsidR="00D244F8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  <w:r w:rsidRPr="00402071">
              <w:rPr>
                <w:rFonts w:cs="Arial"/>
                <w:b/>
                <w:sz w:val="20"/>
                <w:szCs w:val="20"/>
              </w:rPr>
              <w:t>Identity with Windows Server 2016 (Exam 70-742): 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4EECFC0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FE2AEA">
              <w:rPr>
                <w:rFonts w:cs="Arial"/>
                <w:sz w:val="20"/>
                <w:szCs w:val="20"/>
              </w:rPr>
              <w:t>Installing and configuring domain controllers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Managing objects in AD DS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Advanced AD DS infrastructure management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and administering AD DS sites and replication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Group Policy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Managing user settings with Group Policy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Securing Active Directory Domain Services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Deploying and managing AD CS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Deploying and managing certificates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and administering AD FS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and administering AD RMS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E2AEA">
              <w:rPr>
                <w:rFonts w:cs="Arial"/>
                <w:sz w:val="20"/>
                <w:szCs w:val="20"/>
              </w:rPr>
              <w:t>Implementing AD DS synchronization with Microsoft Azure 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E2AEA">
              <w:rPr>
                <w:rFonts w:cs="Arial"/>
                <w:sz w:val="20"/>
                <w:szCs w:val="20"/>
              </w:rPr>
              <w:t>Monitoring, managing, and recovering AD DS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8A4DCA1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</w:p>
          <w:p w14:paraId="6E2FB86B" w14:textId="77777777" w:rsidR="00D244F8" w:rsidRPr="00C623A4" w:rsidRDefault="00D244F8" w:rsidP="00713EA3">
            <w:pPr>
              <w:spacing w:line="24" w:lineRule="atLeast"/>
              <w:rPr>
                <w:rFonts w:cs="Arial"/>
                <w:b/>
                <w:sz w:val="20"/>
                <w:szCs w:val="20"/>
              </w:rPr>
            </w:pPr>
            <w:r w:rsidRPr="00C623A4">
              <w:rPr>
                <w:rFonts w:cs="Arial"/>
                <w:b/>
                <w:sz w:val="20"/>
                <w:szCs w:val="20"/>
              </w:rPr>
              <w:t>Cisco Certified Network Associate (CCNA)Track:</w:t>
            </w:r>
          </w:p>
          <w:p w14:paraId="37C2D443" w14:textId="77777777" w:rsidR="00D244F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 w:rsidRPr="00C623A4">
              <w:rPr>
                <w:rFonts w:cs="Arial"/>
                <w:sz w:val="20"/>
                <w:szCs w:val="20"/>
              </w:rPr>
              <w:t>Internetworking, Internet Protocols, IP Sub netting and</w:t>
            </w:r>
            <w:r w:rsidRPr="000B7F18">
              <w:rPr>
                <w:rFonts w:cs="Arial"/>
                <w:sz w:val="20"/>
                <w:szCs w:val="20"/>
              </w:rPr>
              <w:t xml:space="preserve"> Variable Length Subnet Masks, Introduction to the Cisco IOS, IP Routing, EIGRP and OSPF, Layer2 Switching, Virtual LANs, managing a Cisco Inter</w:t>
            </w:r>
            <w:r>
              <w:rPr>
                <w:rFonts w:cs="Arial"/>
                <w:sz w:val="20"/>
                <w:szCs w:val="20"/>
              </w:rPr>
              <w:t>-</w:t>
            </w:r>
            <w:r w:rsidRPr="000B7F18">
              <w:rPr>
                <w:rFonts w:cs="Arial"/>
                <w:sz w:val="20"/>
                <w:szCs w:val="20"/>
              </w:rPr>
              <w:t>network, Managing Traffic with Access Lists, Wide Area Networking Protocols.</w:t>
            </w:r>
          </w:p>
        </w:tc>
      </w:tr>
      <w:tr w:rsidR="00D244F8" w:rsidRPr="000B7F18" w14:paraId="0168FF1E" w14:textId="77777777" w:rsidTr="00713EA3">
        <w:trPr>
          <w:trHeight w:val="19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907E" w14:textId="77777777" w:rsidR="00D244F8" w:rsidRDefault="00D244F8" w:rsidP="00713EA3">
            <w:pPr>
              <w:spacing w:line="24" w:lineRule="atLeast"/>
              <w:rPr>
                <w:rFonts w:cs="Arial"/>
                <w:szCs w:val="20"/>
              </w:rPr>
            </w:pPr>
            <w:r w:rsidRPr="00727651">
              <w:rPr>
                <w:rFonts w:cs="Arial"/>
                <w:b/>
                <w:szCs w:val="20"/>
              </w:rPr>
              <w:lastRenderedPageBreak/>
              <w:t xml:space="preserve">G.  </w:t>
            </w:r>
            <w:r w:rsidRPr="00727651">
              <w:rPr>
                <w:rFonts w:cs="Arial"/>
                <w:szCs w:val="20"/>
              </w:rPr>
              <w:t xml:space="preserve">Mode of evaluation of performance </w:t>
            </w:r>
            <w:r>
              <w:rPr>
                <w:rFonts w:cs="Arial"/>
                <w:szCs w:val="20"/>
              </w:rPr>
              <w:t xml:space="preserve"> </w:t>
            </w:r>
          </w:p>
          <w:p w14:paraId="5F81E64C" w14:textId="77777777" w:rsidR="00D244F8" w:rsidRPr="000B7F18" w:rsidRDefault="00D244F8" w:rsidP="00713EA3">
            <w:pPr>
              <w:spacing w:line="24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Pr="00727651">
              <w:rPr>
                <w:rFonts w:cs="Arial"/>
                <w:szCs w:val="20"/>
              </w:rPr>
              <w:t>of the ITEC participant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D81D" w14:textId="77777777" w:rsidR="00D244F8" w:rsidRDefault="00D244F8" w:rsidP="00D244F8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0BAB9699" w14:textId="77777777" w:rsidR="00D244F8" w:rsidRDefault="00D244F8" w:rsidP="00D244F8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0BD18B0" w14:textId="77777777" w:rsidR="00D244F8" w:rsidRPr="00E27C5D" w:rsidRDefault="00D244F8" w:rsidP="00D244F8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participants practical knowledge</w:t>
            </w:r>
          </w:p>
        </w:tc>
      </w:tr>
    </w:tbl>
    <w:p w14:paraId="340FD9F2" w14:textId="77777777" w:rsidR="00AF005E" w:rsidRPr="00D244F8" w:rsidRDefault="00AF005E" w:rsidP="00D244F8"/>
    <w:sectPr w:rsidR="00AF005E" w:rsidRPr="00D244F8" w:rsidSect="00A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6E"/>
    <w:rsid w:val="0057152E"/>
    <w:rsid w:val="00600DE3"/>
    <w:rsid w:val="007262FF"/>
    <w:rsid w:val="00AB3920"/>
    <w:rsid w:val="00AF005E"/>
    <w:rsid w:val="00AF5C3E"/>
    <w:rsid w:val="00B6343D"/>
    <w:rsid w:val="00BE06AA"/>
    <w:rsid w:val="00D244F8"/>
    <w:rsid w:val="00DB5392"/>
    <w:rsid w:val="00E73710"/>
    <w:rsid w:val="00F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3C15"/>
  <w15:docId w15:val="{9737FC09-6195-480B-90C2-B4F82F6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F6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Vishwas Acharya</cp:lastModifiedBy>
  <cp:revision>7</cp:revision>
  <dcterms:created xsi:type="dcterms:W3CDTF">2018-09-21T04:49:00Z</dcterms:created>
  <dcterms:modified xsi:type="dcterms:W3CDTF">2018-10-31T12:43:00Z</dcterms:modified>
</cp:coreProperties>
</file>